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37" w:rsidRPr="000A7D46" w:rsidRDefault="00C00137" w:rsidP="000A7D46">
      <w:pPr>
        <w:rPr>
          <w:sz w:val="24"/>
        </w:rPr>
      </w:pPr>
      <w:bookmarkStart w:id="0" w:name="_GoBack"/>
      <w:bookmarkEnd w:id="0"/>
      <w:r w:rsidRPr="000A7D46">
        <w:rPr>
          <w:sz w:val="24"/>
        </w:rPr>
        <w:t xml:space="preserve">Use this table to identify teachers who exceed expected growth with particular subgroups of students in a school or across an LEA.  </w:t>
      </w:r>
    </w:p>
    <w:p w:rsidR="007E7146" w:rsidRPr="00C00137" w:rsidRDefault="000A5650" w:rsidP="00C00137">
      <w:pPr>
        <w:jc w:val="center"/>
        <w:rPr>
          <w:b/>
          <w:i/>
        </w:rPr>
      </w:pPr>
      <w:r>
        <w:rPr>
          <w:b/>
          <w:i/>
        </w:rPr>
        <w:pict>
          <v:rect id="_x0000_i1025" style="width:0;height:1.5pt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C00137" w:rsidTr="00DE061A">
        <w:trPr>
          <w:trHeight w:val="557"/>
        </w:trPr>
        <w:tc>
          <w:tcPr>
            <w:tcW w:w="2635" w:type="dxa"/>
            <w:shd w:val="clear" w:color="auto" w:fill="DBE5F1" w:themeFill="accent1" w:themeFillTint="33"/>
            <w:vAlign w:val="center"/>
          </w:tcPr>
          <w:p w:rsidR="00C00137" w:rsidRPr="00C00137" w:rsidRDefault="00C00137" w:rsidP="00DE061A">
            <w:pPr>
              <w:jc w:val="center"/>
              <w:rPr>
                <w:b/>
                <w:sz w:val="24"/>
                <w:szCs w:val="24"/>
              </w:rPr>
            </w:pPr>
            <w:r w:rsidRPr="00C00137">
              <w:rPr>
                <w:b/>
                <w:sz w:val="24"/>
                <w:szCs w:val="24"/>
              </w:rPr>
              <w:t>Course</w:t>
            </w:r>
          </w:p>
        </w:tc>
        <w:tc>
          <w:tcPr>
            <w:tcW w:w="2635" w:type="dxa"/>
            <w:shd w:val="clear" w:color="auto" w:fill="DBE5F1" w:themeFill="accent1" w:themeFillTint="33"/>
            <w:vAlign w:val="center"/>
          </w:tcPr>
          <w:p w:rsidR="00C00137" w:rsidRPr="00C00137" w:rsidRDefault="00C00137" w:rsidP="00DE061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C00137">
              <w:rPr>
                <w:b/>
                <w:sz w:val="24"/>
                <w:szCs w:val="24"/>
              </w:rPr>
              <w:t>Lowest</w:t>
            </w:r>
          </w:p>
        </w:tc>
        <w:tc>
          <w:tcPr>
            <w:tcW w:w="2635" w:type="dxa"/>
            <w:shd w:val="clear" w:color="auto" w:fill="DBE5F1" w:themeFill="accent1" w:themeFillTint="33"/>
            <w:vAlign w:val="center"/>
          </w:tcPr>
          <w:p w:rsidR="00C00137" w:rsidRPr="00C00137" w:rsidRDefault="00C00137" w:rsidP="00DE061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C00137">
              <w:rPr>
                <w:b/>
                <w:sz w:val="24"/>
                <w:szCs w:val="24"/>
              </w:rPr>
              <w:t>Middle</w:t>
            </w:r>
          </w:p>
        </w:tc>
        <w:tc>
          <w:tcPr>
            <w:tcW w:w="2635" w:type="dxa"/>
            <w:shd w:val="clear" w:color="auto" w:fill="DBE5F1" w:themeFill="accent1" w:themeFillTint="33"/>
            <w:vAlign w:val="center"/>
          </w:tcPr>
          <w:p w:rsidR="00C00137" w:rsidRPr="00C00137" w:rsidRDefault="00C00137" w:rsidP="00DE061A">
            <w:pPr>
              <w:pStyle w:val="ListParagraph"/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C00137">
              <w:rPr>
                <w:b/>
                <w:sz w:val="24"/>
                <w:szCs w:val="24"/>
              </w:rPr>
              <w:t>Highest</w:t>
            </w:r>
          </w:p>
        </w:tc>
        <w:tc>
          <w:tcPr>
            <w:tcW w:w="2636" w:type="dxa"/>
            <w:shd w:val="clear" w:color="auto" w:fill="DBE5F1" w:themeFill="accent1" w:themeFillTint="33"/>
            <w:vAlign w:val="center"/>
          </w:tcPr>
          <w:p w:rsidR="00C00137" w:rsidRPr="00C00137" w:rsidRDefault="00C00137" w:rsidP="00DE061A">
            <w:pPr>
              <w:jc w:val="center"/>
              <w:rPr>
                <w:b/>
                <w:sz w:val="24"/>
                <w:szCs w:val="24"/>
              </w:rPr>
            </w:pPr>
            <w:r w:rsidRPr="00C00137">
              <w:rPr>
                <w:b/>
                <w:sz w:val="24"/>
                <w:szCs w:val="24"/>
              </w:rPr>
              <w:t>Notes</w:t>
            </w:r>
          </w:p>
        </w:tc>
      </w:tr>
      <w:tr w:rsidR="00C00137" w:rsidTr="00C00137">
        <w:tc>
          <w:tcPr>
            <w:tcW w:w="2635" w:type="dxa"/>
          </w:tcPr>
          <w:p w:rsidR="00C00137" w:rsidRPr="00E4161D" w:rsidRDefault="00C00137">
            <w:pPr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EX.  English I</w:t>
            </w:r>
          </w:p>
        </w:tc>
        <w:tc>
          <w:tcPr>
            <w:tcW w:w="2635" w:type="dxa"/>
          </w:tcPr>
          <w:p w:rsidR="00C00137" w:rsidRPr="00E4161D" w:rsidRDefault="00C00137" w:rsidP="00C00137">
            <w:pPr>
              <w:pStyle w:val="ListParagraph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Martin 3.72</w:t>
            </w:r>
          </w:p>
        </w:tc>
        <w:tc>
          <w:tcPr>
            <w:tcW w:w="2635" w:type="dxa"/>
          </w:tcPr>
          <w:p w:rsidR="00C00137" w:rsidRPr="00E4161D" w:rsidRDefault="00C00137" w:rsidP="00C00137">
            <w:pPr>
              <w:pStyle w:val="ListParagraph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Martin  2.24</w:t>
            </w:r>
          </w:p>
        </w:tc>
        <w:tc>
          <w:tcPr>
            <w:tcW w:w="2635" w:type="dxa"/>
          </w:tcPr>
          <w:p w:rsidR="00C00137" w:rsidRPr="00E4161D" w:rsidRDefault="00C00137" w:rsidP="00C00137">
            <w:pPr>
              <w:ind w:left="360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Settle  2.16</w:t>
            </w:r>
          </w:p>
        </w:tc>
        <w:tc>
          <w:tcPr>
            <w:tcW w:w="2636" w:type="dxa"/>
          </w:tcPr>
          <w:p w:rsidR="00C00137" w:rsidRPr="00E4161D" w:rsidRDefault="00C00137">
            <w:pPr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 xml:space="preserve">Martin is the only teacher who uses student-led conferencing and </w:t>
            </w:r>
            <w:r w:rsidR="00B95A21">
              <w:rPr>
                <w:b/>
                <w:i/>
                <w:color w:val="632423" w:themeColor="accent2" w:themeShade="80"/>
              </w:rPr>
              <w:t xml:space="preserve">student-led </w:t>
            </w:r>
            <w:r w:rsidRPr="00E4161D">
              <w:rPr>
                <w:b/>
                <w:i/>
                <w:color w:val="632423" w:themeColor="accent2" w:themeShade="80"/>
              </w:rPr>
              <w:t xml:space="preserve">stations.  </w:t>
            </w:r>
          </w:p>
        </w:tc>
      </w:tr>
      <w:tr w:rsidR="00C00137" w:rsidTr="00C00137">
        <w:tc>
          <w:tcPr>
            <w:tcW w:w="2635" w:type="dxa"/>
          </w:tcPr>
          <w:p w:rsidR="00C00137" w:rsidRPr="00E4161D" w:rsidRDefault="00C00137">
            <w:pPr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EX.  Algebra I</w:t>
            </w:r>
          </w:p>
        </w:tc>
        <w:tc>
          <w:tcPr>
            <w:tcW w:w="2635" w:type="dxa"/>
          </w:tcPr>
          <w:p w:rsidR="00C00137" w:rsidRPr="00E4161D" w:rsidRDefault="00C00137" w:rsidP="00C00137">
            <w:pPr>
              <w:pStyle w:val="ListParagraph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X</w:t>
            </w:r>
          </w:p>
        </w:tc>
        <w:tc>
          <w:tcPr>
            <w:tcW w:w="2635" w:type="dxa"/>
          </w:tcPr>
          <w:p w:rsidR="00C00137" w:rsidRPr="00E4161D" w:rsidRDefault="00C00137" w:rsidP="00C00137">
            <w:pPr>
              <w:pStyle w:val="ListParagraph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Chapman  2.2</w:t>
            </w:r>
          </w:p>
          <w:p w:rsidR="00C00137" w:rsidRPr="00E4161D" w:rsidRDefault="00C00137" w:rsidP="00C00137">
            <w:pPr>
              <w:pStyle w:val="ListParagraph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Rainey 3.1</w:t>
            </w:r>
          </w:p>
        </w:tc>
        <w:tc>
          <w:tcPr>
            <w:tcW w:w="2635" w:type="dxa"/>
          </w:tcPr>
          <w:p w:rsidR="00C00137" w:rsidRPr="00E4161D" w:rsidRDefault="00C00137" w:rsidP="00C00137">
            <w:pPr>
              <w:ind w:left="360"/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Thompson  2.03</w:t>
            </w:r>
          </w:p>
        </w:tc>
        <w:tc>
          <w:tcPr>
            <w:tcW w:w="2636" w:type="dxa"/>
          </w:tcPr>
          <w:p w:rsidR="00C00137" w:rsidRPr="00E4161D" w:rsidRDefault="00C00137" w:rsidP="00C00137">
            <w:pPr>
              <w:rPr>
                <w:b/>
                <w:i/>
                <w:color w:val="632423" w:themeColor="accent2" w:themeShade="80"/>
              </w:rPr>
            </w:pPr>
            <w:r w:rsidRPr="00E4161D">
              <w:rPr>
                <w:b/>
                <w:i/>
                <w:color w:val="632423" w:themeColor="accent2" w:themeShade="80"/>
              </w:rPr>
              <w:t>We need to look at scheduling for Algebra I.  None of these teachers teaches our lowest achieving Algebra I students.</w:t>
            </w:r>
          </w:p>
        </w:tc>
      </w:tr>
      <w:tr w:rsidR="00C00137" w:rsidTr="000A7D46">
        <w:trPr>
          <w:trHeight w:val="905"/>
        </w:trPr>
        <w:tc>
          <w:tcPr>
            <w:tcW w:w="2635" w:type="dxa"/>
          </w:tcPr>
          <w:p w:rsidR="00C00137" w:rsidRDefault="00C00137"/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ind w:left="360"/>
            </w:pPr>
          </w:p>
        </w:tc>
        <w:tc>
          <w:tcPr>
            <w:tcW w:w="2636" w:type="dxa"/>
          </w:tcPr>
          <w:p w:rsidR="00C00137" w:rsidRDefault="00C00137" w:rsidP="00C00137"/>
        </w:tc>
      </w:tr>
      <w:tr w:rsidR="00C00137" w:rsidTr="000A7D46">
        <w:trPr>
          <w:trHeight w:val="905"/>
        </w:trPr>
        <w:tc>
          <w:tcPr>
            <w:tcW w:w="2635" w:type="dxa"/>
          </w:tcPr>
          <w:p w:rsidR="00C00137" w:rsidRDefault="00C00137"/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ind w:left="360"/>
            </w:pPr>
          </w:p>
        </w:tc>
        <w:tc>
          <w:tcPr>
            <w:tcW w:w="2636" w:type="dxa"/>
          </w:tcPr>
          <w:p w:rsidR="00C00137" w:rsidRDefault="00C00137" w:rsidP="00C00137"/>
        </w:tc>
      </w:tr>
      <w:tr w:rsidR="00C00137" w:rsidTr="000A7D46">
        <w:trPr>
          <w:trHeight w:val="905"/>
        </w:trPr>
        <w:tc>
          <w:tcPr>
            <w:tcW w:w="2635" w:type="dxa"/>
          </w:tcPr>
          <w:p w:rsidR="00C00137" w:rsidRDefault="00C00137"/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ind w:left="360"/>
            </w:pPr>
          </w:p>
        </w:tc>
        <w:tc>
          <w:tcPr>
            <w:tcW w:w="2636" w:type="dxa"/>
          </w:tcPr>
          <w:p w:rsidR="00C00137" w:rsidRDefault="00C00137" w:rsidP="00C00137"/>
        </w:tc>
      </w:tr>
      <w:tr w:rsidR="00C00137" w:rsidTr="000A7D46">
        <w:trPr>
          <w:trHeight w:val="905"/>
        </w:trPr>
        <w:tc>
          <w:tcPr>
            <w:tcW w:w="2635" w:type="dxa"/>
          </w:tcPr>
          <w:p w:rsidR="00C00137" w:rsidRDefault="00C00137"/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ind w:left="360"/>
            </w:pPr>
          </w:p>
        </w:tc>
        <w:tc>
          <w:tcPr>
            <w:tcW w:w="2636" w:type="dxa"/>
          </w:tcPr>
          <w:p w:rsidR="00C00137" w:rsidRDefault="00C00137" w:rsidP="00C00137"/>
        </w:tc>
      </w:tr>
      <w:tr w:rsidR="00C00137" w:rsidTr="000A7D46">
        <w:trPr>
          <w:trHeight w:val="905"/>
        </w:trPr>
        <w:tc>
          <w:tcPr>
            <w:tcW w:w="2635" w:type="dxa"/>
          </w:tcPr>
          <w:p w:rsidR="00C00137" w:rsidRDefault="00C00137"/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pStyle w:val="ListParagraph"/>
            </w:pPr>
          </w:p>
        </w:tc>
        <w:tc>
          <w:tcPr>
            <w:tcW w:w="2635" w:type="dxa"/>
          </w:tcPr>
          <w:p w:rsidR="00C00137" w:rsidRDefault="00C00137" w:rsidP="00C00137">
            <w:pPr>
              <w:ind w:left="360"/>
            </w:pPr>
          </w:p>
        </w:tc>
        <w:tc>
          <w:tcPr>
            <w:tcW w:w="2636" w:type="dxa"/>
          </w:tcPr>
          <w:p w:rsidR="00C00137" w:rsidRDefault="00C00137" w:rsidP="00C00137"/>
        </w:tc>
      </w:tr>
    </w:tbl>
    <w:p w:rsidR="00C00137" w:rsidRPr="000A7D46" w:rsidRDefault="00C00137">
      <w:pPr>
        <w:rPr>
          <w:sz w:val="24"/>
          <w:szCs w:val="24"/>
        </w:rPr>
      </w:pPr>
      <w:r w:rsidRPr="000A7D46">
        <w:rPr>
          <w:sz w:val="24"/>
          <w:szCs w:val="24"/>
        </w:rPr>
        <w:lastRenderedPageBreak/>
        <w:t>Questions to explore:</w:t>
      </w:r>
    </w:p>
    <w:p w:rsidR="00C00137" w:rsidRDefault="00C00137" w:rsidP="00C00137">
      <w:pPr>
        <w:pStyle w:val="ListParagraph"/>
        <w:numPr>
          <w:ilvl w:val="0"/>
          <w:numId w:val="2"/>
        </w:numPr>
      </w:pPr>
      <w:r>
        <w:t>What do you already know about teaching and learning in the classrooms of the teachers listed above?</w:t>
      </w:r>
      <w:r w:rsidR="00E4161D">
        <w:t xml:space="preserve">  In other words, what do you see happening in these classrooms that is not happening elsewhere?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456"/>
      </w:tblGrid>
      <w:tr w:rsidR="00D447DA" w:rsidTr="00D447DA">
        <w:tc>
          <w:tcPr>
            <w:tcW w:w="13176" w:type="dxa"/>
          </w:tcPr>
          <w:p w:rsidR="00D447DA" w:rsidRDefault="00D447DA" w:rsidP="00D447DA">
            <w:pPr>
              <w:pStyle w:val="ListParagraph"/>
              <w:ind w:left="0"/>
            </w:pPr>
          </w:p>
          <w:p w:rsidR="00D447DA" w:rsidRDefault="00D447DA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</w:tc>
      </w:tr>
    </w:tbl>
    <w:p w:rsidR="00D447DA" w:rsidRDefault="00D447DA" w:rsidP="00D447DA">
      <w:pPr>
        <w:pStyle w:val="ListParagraph"/>
      </w:pPr>
    </w:p>
    <w:p w:rsidR="00C00137" w:rsidRDefault="00C00137" w:rsidP="00C00137">
      <w:pPr>
        <w:pStyle w:val="ListParagraph"/>
        <w:numPr>
          <w:ilvl w:val="0"/>
          <w:numId w:val="2"/>
        </w:numPr>
      </w:pPr>
      <w:r>
        <w:t xml:space="preserve">What </w:t>
      </w:r>
      <w:r w:rsidR="00E4161D">
        <w:t>conversations will you have with these teachers?  What questions will you ask?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456"/>
      </w:tblGrid>
      <w:tr w:rsidR="00D447DA" w:rsidTr="00D447DA">
        <w:tc>
          <w:tcPr>
            <w:tcW w:w="13176" w:type="dxa"/>
          </w:tcPr>
          <w:p w:rsidR="00D447DA" w:rsidRDefault="00D447DA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D447DA" w:rsidRDefault="00D447DA" w:rsidP="00D447DA">
            <w:pPr>
              <w:pStyle w:val="ListParagraph"/>
              <w:ind w:left="0"/>
            </w:pPr>
          </w:p>
        </w:tc>
      </w:tr>
    </w:tbl>
    <w:p w:rsidR="00D447DA" w:rsidRDefault="00D447DA" w:rsidP="00D447DA">
      <w:pPr>
        <w:pStyle w:val="ListParagraph"/>
      </w:pPr>
    </w:p>
    <w:p w:rsidR="00E4161D" w:rsidRDefault="00E4161D" w:rsidP="00C00137">
      <w:pPr>
        <w:pStyle w:val="ListParagraph"/>
        <w:numPr>
          <w:ilvl w:val="0"/>
          <w:numId w:val="2"/>
        </w:numPr>
      </w:pPr>
      <w:r>
        <w:t>How will you use this information to improve teaching and learning in the school/district?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456"/>
      </w:tblGrid>
      <w:tr w:rsidR="00D447DA" w:rsidTr="00D447DA">
        <w:tc>
          <w:tcPr>
            <w:tcW w:w="13176" w:type="dxa"/>
          </w:tcPr>
          <w:p w:rsidR="00D447DA" w:rsidRDefault="00D447DA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D447DA" w:rsidRDefault="00D447DA" w:rsidP="00D447DA">
            <w:pPr>
              <w:pStyle w:val="ListParagraph"/>
              <w:ind w:left="0"/>
            </w:pPr>
          </w:p>
        </w:tc>
      </w:tr>
    </w:tbl>
    <w:p w:rsidR="00D447DA" w:rsidRDefault="00D447DA" w:rsidP="00D447DA">
      <w:pPr>
        <w:pStyle w:val="ListParagraph"/>
      </w:pPr>
    </w:p>
    <w:p w:rsidR="00E4161D" w:rsidRDefault="00E4161D" w:rsidP="00C00137">
      <w:pPr>
        <w:pStyle w:val="ListParagraph"/>
        <w:numPr>
          <w:ilvl w:val="0"/>
          <w:numId w:val="2"/>
        </w:numPr>
      </w:pPr>
      <w:r>
        <w:t xml:space="preserve">Are there surprises in the table above?  If so, </w:t>
      </w:r>
      <w:r w:rsidR="00D447DA">
        <w:t xml:space="preserve">what accounts for the surprises?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456"/>
      </w:tblGrid>
      <w:tr w:rsidR="00D447DA" w:rsidTr="00D447DA">
        <w:tc>
          <w:tcPr>
            <w:tcW w:w="13176" w:type="dxa"/>
          </w:tcPr>
          <w:p w:rsidR="00D447DA" w:rsidRDefault="00D447DA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D447DA" w:rsidRDefault="00D447DA" w:rsidP="00D447DA">
            <w:pPr>
              <w:pStyle w:val="ListParagraph"/>
              <w:ind w:left="0"/>
            </w:pPr>
          </w:p>
        </w:tc>
      </w:tr>
    </w:tbl>
    <w:p w:rsidR="000A7D46" w:rsidRDefault="000A7D46" w:rsidP="000A7D46">
      <w:pPr>
        <w:pStyle w:val="ListParagraph"/>
      </w:pPr>
    </w:p>
    <w:p w:rsidR="00D447DA" w:rsidRDefault="00D447DA" w:rsidP="00D447DA">
      <w:pPr>
        <w:pStyle w:val="ListParagraph"/>
        <w:numPr>
          <w:ilvl w:val="0"/>
          <w:numId w:val="2"/>
        </w:numPr>
      </w:pPr>
      <w:r>
        <w:t>What are your next steps?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456"/>
      </w:tblGrid>
      <w:tr w:rsidR="00D447DA" w:rsidRPr="000A7D46" w:rsidTr="00D447DA">
        <w:tc>
          <w:tcPr>
            <w:tcW w:w="13176" w:type="dxa"/>
          </w:tcPr>
          <w:p w:rsidR="00D447DA" w:rsidRDefault="00D447DA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0A7D46" w:rsidRDefault="000A7D46" w:rsidP="00D447DA">
            <w:pPr>
              <w:pStyle w:val="ListParagraph"/>
              <w:ind w:left="0"/>
            </w:pPr>
          </w:p>
          <w:p w:rsidR="00D447DA" w:rsidRDefault="00D447DA" w:rsidP="00D447DA">
            <w:pPr>
              <w:pStyle w:val="ListParagraph"/>
              <w:ind w:left="0"/>
            </w:pPr>
          </w:p>
        </w:tc>
      </w:tr>
    </w:tbl>
    <w:p w:rsidR="00D447DA" w:rsidRPr="000A7D46" w:rsidRDefault="00D447DA" w:rsidP="000A7D46">
      <w:pPr>
        <w:rPr>
          <w:sz w:val="2"/>
        </w:rPr>
      </w:pPr>
    </w:p>
    <w:sectPr w:rsidR="00D447DA" w:rsidRPr="000A7D46" w:rsidSect="00C00137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7C" w:rsidRDefault="00B8687C" w:rsidP="00C00137">
      <w:pPr>
        <w:spacing w:after="0" w:line="240" w:lineRule="auto"/>
      </w:pPr>
      <w:r>
        <w:separator/>
      </w:r>
    </w:p>
  </w:endnote>
  <w:endnote w:type="continuationSeparator" w:id="0">
    <w:p w:rsidR="00B8687C" w:rsidRDefault="00B8687C" w:rsidP="00C0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7C" w:rsidRDefault="00B8687C" w:rsidP="00C00137">
      <w:pPr>
        <w:spacing w:after="0" w:line="240" w:lineRule="auto"/>
      </w:pPr>
      <w:r>
        <w:separator/>
      </w:r>
    </w:p>
  </w:footnote>
  <w:footnote w:type="continuationSeparator" w:id="0">
    <w:p w:rsidR="00B8687C" w:rsidRDefault="00B8687C" w:rsidP="00C00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0432"/>
      <w:gridCol w:w="2758"/>
    </w:tblGrid>
    <w:tr w:rsidR="00C00137" w:rsidTr="00C0013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E962C6FFF904DD8A283A1D6848F41E4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585" w:type="dxa"/>
            </w:tcPr>
            <w:p w:rsidR="00C00137" w:rsidRDefault="00C00137" w:rsidP="00C0013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EVAAS Growth Identification Table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46F069A4B9874ED6BF9D14DF925A71BC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12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05" w:type="dxa"/>
            </w:tcPr>
            <w:p w:rsidR="00C00137" w:rsidRDefault="00995DCD" w:rsidP="00C0013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2011</w:t>
              </w:r>
            </w:p>
          </w:tc>
        </w:sdtContent>
      </w:sdt>
    </w:tr>
  </w:tbl>
  <w:p w:rsidR="00C00137" w:rsidRDefault="00C001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2A8B"/>
    <w:multiLevelType w:val="hybridMultilevel"/>
    <w:tmpl w:val="C5F28AEA"/>
    <w:lvl w:ilvl="0" w:tplc="04C41E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E1BA9"/>
    <w:multiLevelType w:val="hybridMultilevel"/>
    <w:tmpl w:val="53CAB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37"/>
    <w:rsid w:val="000A5650"/>
    <w:rsid w:val="000A7D46"/>
    <w:rsid w:val="00451C86"/>
    <w:rsid w:val="007E7146"/>
    <w:rsid w:val="00995DCD"/>
    <w:rsid w:val="00B364DE"/>
    <w:rsid w:val="00B8687C"/>
    <w:rsid w:val="00B95A21"/>
    <w:rsid w:val="00C00137"/>
    <w:rsid w:val="00D447DA"/>
    <w:rsid w:val="00DE061A"/>
    <w:rsid w:val="00E4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137"/>
  </w:style>
  <w:style w:type="paragraph" w:styleId="Footer">
    <w:name w:val="footer"/>
    <w:basedOn w:val="Normal"/>
    <w:link w:val="FooterChar"/>
    <w:uiPriority w:val="99"/>
    <w:unhideWhenUsed/>
    <w:rsid w:val="00C00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137"/>
  </w:style>
  <w:style w:type="paragraph" w:styleId="BalloonText">
    <w:name w:val="Balloon Text"/>
    <w:basedOn w:val="Normal"/>
    <w:link w:val="BalloonTextChar"/>
    <w:uiPriority w:val="99"/>
    <w:semiHidden/>
    <w:unhideWhenUsed/>
    <w:rsid w:val="00C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0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0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137"/>
  </w:style>
  <w:style w:type="paragraph" w:styleId="Footer">
    <w:name w:val="footer"/>
    <w:basedOn w:val="Normal"/>
    <w:link w:val="FooterChar"/>
    <w:uiPriority w:val="99"/>
    <w:unhideWhenUsed/>
    <w:rsid w:val="00C001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137"/>
  </w:style>
  <w:style w:type="paragraph" w:styleId="BalloonText">
    <w:name w:val="Balloon Text"/>
    <w:basedOn w:val="Normal"/>
    <w:link w:val="BalloonTextChar"/>
    <w:uiPriority w:val="99"/>
    <w:semiHidden/>
    <w:unhideWhenUsed/>
    <w:rsid w:val="00C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1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0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0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962C6FFF904DD8A283A1D6848F4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E369E-273B-4E17-A73C-5D458E6219FB}"/>
      </w:docPartPr>
      <w:docPartBody>
        <w:p w:rsidR="004A582F" w:rsidRDefault="00061EE9" w:rsidP="00061EE9">
          <w:pPr>
            <w:pStyle w:val="9E962C6FFF904DD8A283A1D6848F41E4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46F069A4B9874ED6BF9D14DF925A7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E39F-EE00-42EB-9C3F-B5713C991782}"/>
      </w:docPartPr>
      <w:docPartBody>
        <w:p w:rsidR="004A582F" w:rsidRDefault="00061EE9" w:rsidP="00061EE9">
          <w:pPr>
            <w:pStyle w:val="46F069A4B9874ED6BF9D14DF925A71BC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EE9"/>
    <w:rsid w:val="00061EE9"/>
    <w:rsid w:val="00100CAD"/>
    <w:rsid w:val="004A2AD0"/>
    <w:rsid w:val="004A582F"/>
    <w:rsid w:val="00C3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962C6FFF904DD8A283A1D6848F41E4">
    <w:name w:val="9E962C6FFF904DD8A283A1D6848F41E4"/>
    <w:rsid w:val="00061EE9"/>
  </w:style>
  <w:style w:type="paragraph" w:customStyle="1" w:styleId="46F069A4B9874ED6BF9D14DF925A71BC">
    <w:name w:val="46F069A4B9874ED6BF9D14DF925A71BC"/>
    <w:rsid w:val="00061EE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962C6FFF904DD8A283A1D6848F41E4">
    <w:name w:val="9E962C6FFF904DD8A283A1D6848F41E4"/>
    <w:rsid w:val="00061EE9"/>
  </w:style>
  <w:style w:type="paragraph" w:customStyle="1" w:styleId="46F069A4B9874ED6BF9D14DF925A71BC">
    <w:name w:val="46F069A4B9874ED6BF9D14DF925A71BC"/>
    <w:rsid w:val="00061E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EVAAS Growth Identification Table</vt:lpstr>
    </vt:vector>
  </TitlesOfParts>
  <Company>HP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EVAAS Growth Identification Table</dc:title>
  <dc:creator>hmullins</dc:creator>
  <cp:lastModifiedBy>ClickOK</cp:lastModifiedBy>
  <cp:revision>2</cp:revision>
  <dcterms:created xsi:type="dcterms:W3CDTF">2012-11-13T13:31:00Z</dcterms:created>
  <dcterms:modified xsi:type="dcterms:W3CDTF">2012-11-13T13:31:00Z</dcterms:modified>
</cp:coreProperties>
</file>